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2B1B" w:rsidRPr="00302B1B" w:rsidRDefault="00302B1B" w:rsidP="00302B1B">
      <w:pPr>
        <w:spacing w:after="0" w:line="240" w:lineRule="auto"/>
        <w:ind w:firstLine="426"/>
        <w:rPr>
          <w:rFonts w:ascii="Times New Roman" w:hAnsi="Times New Roman"/>
          <w:b/>
          <w:i w:val="0"/>
          <w:color w:val="262626"/>
          <w:sz w:val="24"/>
          <w:szCs w:val="24"/>
          <w:lang w:val="ru-RU"/>
        </w:rPr>
      </w:pPr>
      <w:r w:rsidRPr="00302B1B">
        <w:rPr>
          <w:rFonts w:ascii="Times New Roman" w:hAnsi="Times New Roman"/>
          <w:b/>
          <w:i w:val="0"/>
          <w:color w:val="262626"/>
          <w:sz w:val="24"/>
          <w:szCs w:val="24"/>
          <w:lang w:val="kk-KZ"/>
        </w:rPr>
        <w:t>ДӘРІС 12</w:t>
      </w:r>
    </w:p>
    <w:p w:rsidR="00302B1B" w:rsidRPr="00302B1B" w:rsidRDefault="00302B1B" w:rsidP="00302B1B">
      <w:pPr>
        <w:spacing w:after="0" w:line="240" w:lineRule="auto"/>
        <w:ind w:firstLine="426"/>
        <w:jc w:val="center"/>
        <w:rPr>
          <w:rFonts w:ascii="Times New Roman" w:hAnsi="Times New Roman"/>
          <w:b/>
          <w:i w:val="0"/>
          <w:color w:val="262626"/>
          <w:sz w:val="24"/>
          <w:szCs w:val="24"/>
          <w:lang w:val="kk-KZ"/>
        </w:rPr>
      </w:pPr>
      <w:r w:rsidRPr="00302B1B">
        <w:rPr>
          <w:rFonts w:ascii="Times New Roman" w:hAnsi="Times New Roman"/>
          <w:b/>
          <w:i w:val="0"/>
          <w:color w:val="262626"/>
          <w:sz w:val="24"/>
          <w:szCs w:val="24"/>
          <w:lang w:val="kk-KZ"/>
        </w:rPr>
        <w:t>Күрделі тыңайтқыштар</w:t>
      </w:r>
    </w:p>
    <w:p w:rsidR="00302B1B" w:rsidRPr="00EB2DF7" w:rsidRDefault="00302B1B" w:rsidP="00302B1B">
      <w:pPr>
        <w:spacing w:after="0" w:line="240" w:lineRule="auto"/>
        <w:ind w:firstLine="426"/>
        <w:jc w:val="center"/>
        <w:rPr>
          <w:rFonts w:ascii="Times New Roman" w:hAnsi="Times New Roman"/>
          <w:i w:val="0"/>
          <w:color w:val="262626"/>
          <w:sz w:val="24"/>
          <w:szCs w:val="24"/>
          <w:lang w:val="kk-KZ"/>
        </w:rPr>
      </w:pP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Күрделі тыңайтқыштар зауыт жағдайында дайындалып, атына сәйкес құрамында 2-3 қоректік заттар болады. Қазіргі кездегі қолданылып жүрген күрделі тыңайтқыштар қатарына аммофос, диаммофос, нитроаммофос, нитрофос пен нитрофоска, калий селитрасы, түрлі полифосфаттар және де қоспалы (аралас) тыңайтқыштар жатады.</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Біздің елімізде күрделі тыңайтқыштар өндірудің екі жолы бар: аммоний фофатының қатысуымен және табиғи фосфориттерді азот қышқылымен өңдеу арқылы алу.</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Аммофос- NH</w:t>
      </w:r>
      <w:r w:rsidRPr="00302B1B">
        <w:rPr>
          <w:rFonts w:ascii="Times New Roman" w:hAnsi="Times New Roman"/>
          <w:i w:val="0"/>
          <w:color w:val="000000" w:themeColor="text1"/>
          <w:sz w:val="28"/>
          <w:szCs w:val="28"/>
          <w:vertAlign w:val="subscript"/>
          <w:lang w:val="kk-KZ"/>
        </w:rPr>
        <w:t>4</w:t>
      </w:r>
      <w:r w:rsidRPr="00302B1B">
        <w:rPr>
          <w:rFonts w:ascii="Times New Roman" w:hAnsi="Times New Roman"/>
          <w:i w:val="0"/>
          <w:color w:val="000000" w:themeColor="text1"/>
          <w:sz w:val="28"/>
          <w:szCs w:val="28"/>
          <w:lang w:val="kk-KZ"/>
        </w:rPr>
        <w:t>H</w:t>
      </w:r>
      <w:r w:rsidRPr="00302B1B">
        <w:rPr>
          <w:rFonts w:ascii="Times New Roman" w:hAnsi="Times New Roman"/>
          <w:i w:val="0"/>
          <w:color w:val="000000" w:themeColor="text1"/>
          <w:sz w:val="28"/>
          <w:szCs w:val="28"/>
          <w:vertAlign w:val="subscript"/>
          <w:lang w:val="kk-KZ"/>
        </w:rPr>
        <w:t>2</w:t>
      </w:r>
      <w:r w:rsidRPr="00302B1B">
        <w:rPr>
          <w:rFonts w:ascii="Times New Roman" w:hAnsi="Times New Roman"/>
          <w:i w:val="0"/>
          <w:color w:val="000000" w:themeColor="text1"/>
          <w:sz w:val="28"/>
          <w:szCs w:val="28"/>
          <w:lang w:val="kk-KZ"/>
        </w:rPr>
        <w:t>PO</w:t>
      </w:r>
      <w:r w:rsidRPr="00302B1B">
        <w:rPr>
          <w:rFonts w:ascii="Times New Roman" w:hAnsi="Times New Roman"/>
          <w:i w:val="0"/>
          <w:color w:val="000000" w:themeColor="text1"/>
          <w:sz w:val="28"/>
          <w:szCs w:val="28"/>
          <w:vertAlign w:val="subscript"/>
          <w:lang w:val="kk-KZ"/>
        </w:rPr>
        <w:t>4</w:t>
      </w:r>
      <w:r w:rsidRPr="00302B1B">
        <w:rPr>
          <w:rFonts w:ascii="Times New Roman" w:hAnsi="Times New Roman"/>
          <w:i w:val="0"/>
          <w:color w:val="000000" w:themeColor="text1"/>
          <w:sz w:val="28"/>
          <w:szCs w:val="28"/>
          <w:lang w:val="kk-KZ"/>
        </w:rPr>
        <w:t>- құрамында 10-12% азот, 40-60% шамасында фосфоры бар, ақшыл-сұр немесе көгілдір-сұр түсті, ұсақ түйіршікті тыңайтқыш. Суда жақсы ериді.</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Аммофос ауыл шаруашылығы дақылдары үшін өте қажет тыңайтқыш, бірақ оның бір кемшілігі бар. Оның құрамындағы азот пен фосфор заттарының арақатынасы тым алшақ (1:4 немесе 1:5) болып келеді. Бұл тыңайтқыш көбінесе фосфор есебінен қолданылады да топыраққа қосымша көп азо беруді қажет етеді. Оны өсімдіктердің вегетациялық дәуірі кезеңдерінде азотпен үстеп қоректендірумен толықтырып отыруға болады.</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Диаммофос- (NH</w:t>
      </w:r>
      <w:r w:rsidRPr="00302B1B">
        <w:rPr>
          <w:rFonts w:ascii="Times New Roman" w:hAnsi="Times New Roman"/>
          <w:i w:val="0"/>
          <w:color w:val="000000" w:themeColor="text1"/>
          <w:sz w:val="28"/>
          <w:szCs w:val="28"/>
          <w:vertAlign w:val="subscript"/>
          <w:lang w:val="kk-KZ"/>
        </w:rPr>
        <w:t>4</w:t>
      </w:r>
      <w:r w:rsidRPr="00302B1B">
        <w:rPr>
          <w:rFonts w:ascii="Times New Roman" w:hAnsi="Times New Roman"/>
          <w:i w:val="0"/>
          <w:color w:val="000000" w:themeColor="text1"/>
          <w:sz w:val="28"/>
          <w:szCs w:val="28"/>
          <w:lang w:val="kk-KZ"/>
        </w:rPr>
        <w:t>)</w:t>
      </w:r>
      <w:r w:rsidRPr="00302B1B">
        <w:rPr>
          <w:rFonts w:ascii="Times New Roman" w:hAnsi="Times New Roman"/>
          <w:i w:val="0"/>
          <w:color w:val="000000" w:themeColor="text1"/>
          <w:sz w:val="28"/>
          <w:szCs w:val="28"/>
          <w:vertAlign w:val="subscript"/>
          <w:lang w:val="kk-KZ"/>
        </w:rPr>
        <w:t>2</w:t>
      </w:r>
      <w:r w:rsidRPr="00302B1B">
        <w:rPr>
          <w:rFonts w:ascii="Times New Roman" w:hAnsi="Times New Roman"/>
          <w:i w:val="0"/>
          <w:color w:val="000000" w:themeColor="text1"/>
          <w:sz w:val="28"/>
          <w:szCs w:val="28"/>
          <w:lang w:val="kk-KZ"/>
        </w:rPr>
        <w:t>HPO</w:t>
      </w:r>
      <w:r w:rsidRPr="00302B1B">
        <w:rPr>
          <w:rFonts w:ascii="Times New Roman" w:hAnsi="Times New Roman"/>
          <w:i w:val="0"/>
          <w:color w:val="000000" w:themeColor="text1"/>
          <w:sz w:val="28"/>
          <w:szCs w:val="28"/>
          <w:vertAlign w:val="subscript"/>
          <w:lang w:val="kk-KZ"/>
        </w:rPr>
        <w:t>4</w:t>
      </w:r>
      <w:r w:rsidRPr="00302B1B">
        <w:rPr>
          <w:rFonts w:ascii="Times New Roman" w:hAnsi="Times New Roman"/>
          <w:i w:val="0"/>
          <w:color w:val="000000" w:themeColor="text1"/>
          <w:sz w:val="28"/>
          <w:szCs w:val="28"/>
          <w:lang w:val="kk-KZ"/>
        </w:rPr>
        <w:t>- барлық қасиеттері жағынан аммофоска ұқсас, құрамында 18-21% мөлшерде азот пен 45-50% мөлшерінде фосфор қостотығы бар, ақшыл-сұр түсті, ұсақ түйіршікті тыңайтқыш. Суда жақсы ериді. Бұл тыңайтқыштың құрамындағы қоректік заттар мөлшері 70% асады, яғни, өте қонцентрациялы күрделі тыңайтқыш. Оны пайдалану  экономикалық жағынан өте тиімді.</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Диаммофосты да барлық ауыл шаруашылығы дақылдары үшін кез келген топырақтарда қолдануға болады.</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Нитроаммофос- құрамында 10-30% азот пен 14-27% фосфор бар суда жақсы еритін тыңайтқыш. Түйіршікті түрде ғана шығарылады. Оны барлық топырақтарда және тұқым себуге дейін, себумен бірге үстеп қоректендіруге қолдануға болады.</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Нитрофос және нитрофоска- құрамында 14-18% шамасында азот пен фосфор (нитрофос) және калийі (нитрофоска) бар, ақ-сұр түсті, түйіршікті тыңайтқыштар. Бұл тыңайтқыштар ылғал тартады, сондықтан оларды сақтау ережелерін бұлжытпай орындау керек.</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Нитрофос пен нитрофоска зауыттар жағдайында алынатын, құрамындағы азоты, фосфоры және калийінің ара қатынастары егіске қолдпну үшін өте ыңғайлы тыңайтқыштар. Олардың артықшылығы- жәй тыңайтқыштардағыдай механикалық түрде қолдан қоспа жасалмайды, сондықтан экономикалық өте тиімді.</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xml:space="preserve">Полифосфаттар да күрделі тыңайтқыштар қатарына жатады. Олардың құрамында фосфордан басқа аммоний, калий немесе кальций болады. Полифосфаттар аса концентрациялы суперфосфат қышқылын аммоний, калий немесе кальциймен қанықтыру арқылы алынады. Құрамындағы </w:t>
      </w:r>
      <w:r w:rsidRPr="00302B1B">
        <w:rPr>
          <w:rFonts w:ascii="Times New Roman" w:hAnsi="Times New Roman"/>
          <w:i w:val="0"/>
          <w:color w:val="000000" w:themeColor="text1"/>
          <w:sz w:val="28"/>
          <w:szCs w:val="28"/>
          <w:lang w:val="kk-KZ"/>
        </w:rPr>
        <w:lastRenderedPageBreak/>
        <w:t>пайдалы заттардың қосындысы 75-85% дейін жетеді, яғни, олар аса концентрациялы күрделі тыңайтқыштар болып саналады. Қоректік заттары аса көп болғандықтан, бұл тыңайтқыштарды неғұрлым қашыққа тасымалдаудан, жәй тыңайтқыштармен салыстырғанда едәір мөлшерде қаржы үнемделеді, яғни, экономикалық жағынан тиімді.</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Сұйық күрделі тыңайтқыштар қазіргі кезде ауыл шаруашылығына өте тиімді. Сұйық тыңайтқыштар- түрлі қоректік заттар ерітіндісі, сондықтан да қатты тыңайтқыштарға қарағанда қорек заттары әбден араласқан, механизмдердің көмегімен тиеп-түсіруге, тасымалдауға және қолдануға өте ыңғайлы. Сұйық күрделі тыңайтқыштарда бос аммиак жоқ, қолдануға ыңғайлы және бағасы да қатты тыңайтқыштарға қарағанда шамамен 20% арзан.</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Бұл тыңайтқыштардың құрамындағы қоректік заттардың мөлшері 27-30% аспайды, өйткені неғұрлым бұл заттардың концентрациясы көбейген сайын, олардың сұйық күйінде тұруы нашарлайды. Қоректік заттардың бәрі дерлік өсімдіктерге сіңімді түрде болғандықтан, оларды қолдану өте тиімді.</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Қоспалы (аралас) тыңайтқыштар- кәдімгі өндірістік жәй тыңайтқыштардың бірнешеуін араластыру арқылы жасалады. Әдетте, мұндай тыңайтқыштардың құрамы мен қоректік зат мөлшері, олардың қандай жерлер мен дақылдарда пайдаланылатынына қарай әр түрлі құрамда жасалынады. Қоспалы тыңайтқыштардың құрамына негізгі үш қоректік зат- азот, фосфор, калийдан басқа микроэлементтерді де қосуға болады.</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xml:space="preserve">Қоспалы тыңайтқыштар ұнтақ күйінде дайындалады. Тек ұнтақтап араластыру арқылы ғана оның құрамындағы заттардың біркелкілігін сақтауға болады. </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Қоспалы тыңайтқыштарды түйіршіктер күйінде де дайындайды. Ол үшін дайын тұрған суперфосфат, болмаса аммофос түйіршіктерін (тыңайтқышын) газ немесе сұйық күйдегі аммиакпен қанықтырады.</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Тыңайтқыштарды араластыру тиімді. Біпіншіден, жеке элементтері дұрыс қатынастағы қоректік заттармен қамтамасыз етілуімен дақылдар өнімі артады, ал екіншіден бұл тыңайтқышты пайдаланғанда еңбек пен уақыт аз жұмсалады.</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Дұрыс араласқан тыңайтқыштардың физикалық қасиеттері жақсарады, ал дұрыс араласпайтындар- пайдалануға жарамсыз күйге айналады.</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Тыңайтқыштарды өзара араласу мүмкіндігін аңықтауға 2-ші суреттегі ережелерді пайдалану керек.</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Араластыру үшін құрғақ, майдаланған (ұнтақталған), әсіресе түйіртпектелген тыңайтқыштар дұрыс. Қоспаны тыңайтқыш ұнтақтағыш-араластырғыш (ИСУ-4) механизмі немесе арнаулы тыңайтқыш араластырғыш қондырғылар көмегімен дайындауға болады.</w:t>
      </w:r>
    </w:p>
    <w:p w:rsidR="00302B1B" w:rsidRPr="00302B1B" w:rsidRDefault="00302B1B" w:rsidP="00302B1B">
      <w:pPr>
        <w:spacing w:after="0" w:line="240" w:lineRule="auto"/>
        <w:ind w:firstLine="426"/>
        <w:jc w:val="center"/>
        <w:rPr>
          <w:rFonts w:ascii="Times New Roman" w:hAnsi="Times New Roman"/>
          <w:i w:val="0"/>
          <w:color w:val="000000" w:themeColor="text1"/>
          <w:sz w:val="28"/>
          <w:szCs w:val="28"/>
          <w:lang w:val="kk-KZ"/>
        </w:rPr>
      </w:pPr>
    </w:p>
    <w:p w:rsidR="00AD614B" w:rsidRDefault="00AD614B" w:rsidP="00302B1B">
      <w:pPr>
        <w:spacing w:after="0" w:line="240" w:lineRule="auto"/>
        <w:ind w:firstLine="426"/>
        <w:jc w:val="center"/>
        <w:rPr>
          <w:rFonts w:ascii="Times New Roman" w:hAnsi="Times New Roman"/>
          <w:i w:val="0"/>
          <w:color w:val="000000" w:themeColor="text1"/>
          <w:sz w:val="28"/>
          <w:szCs w:val="28"/>
          <w:lang w:val="kk-KZ"/>
        </w:rPr>
      </w:pPr>
    </w:p>
    <w:p w:rsidR="00AD614B" w:rsidRDefault="00AD614B" w:rsidP="00302B1B">
      <w:pPr>
        <w:spacing w:after="0" w:line="240" w:lineRule="auto"/>
        <w:ind w:firstLine="426"/>
        <w:jc w:val="center"/>
        <w:rPr>
          <w:rFonts w:ascii="Times New Roman" w:hAnsi="Times New Roman"/>
          <w:i w:val="0"/>
          <w:color w:val="000000" w:themeColor="text1"/>
          <w:sz w:val="28"/>
          <w:szCs w:val="28"/>
          <w:lang w:val="kk-KZ"/>
        </w:rPr>
      </w:pPr>
    </w:p>
    <w:p w:rsidR="00AD614B" w:rsidRDefault="00AD614B" w:rsidP="00302B1B">
      <w:pPr>
        <w:spacing w:after="0" w:line="240" w:lineRule="auto"/>
        <w:ind w:firstLine="426"/>
        <w:jc w:val="center"/>
        <w:rPr>
          <w:rFonts w:ascii="Times New Roman" w:hAnsi="Times New Roman"/>
          <w:i w:val="0"/>
          <w:color w:val="000000" w:themeColor="text1"/>
          <w:sz w:val="28"/>
          <w:szCs w:val="28"/>
          <w:lang w:val="kk-KZ"/>
        </w:rPr>
      </w:pPr>
    </w:p>
    <w:p w:rsidR="00AD614B" w:rsidRDefault="00AD614B" w:rsidP="00302B1B">
      <w:pPr>
        <w:spacing w:after="0" w:line="240" w:lineRule="auto"/>
        <w:ind w:firstLine="426"/>
        <w:jc w:val="center"/>
        <w:rPr>
          <w:rFonts w:ascii="Times New Roman" w:hAnsi="Times New Roman"/>
          <w:i w:val="0"/>
          <w:color w:val="000000" w:themeColor="text1"/>
          <w:sz w:val="28"/>
          <w:szCs w:val="28"/>
          <w:lang w:val="kk-KZ"/>
        </w:rPr>
      </w:pPr>
    </w:p>
    <w:p w:rsidR="00302B1B" w:rsidRPr="00302B1B" w:rsidRDefault="00AD614B" w:rsidP="00302B1B">
      <w:pPr>
        <w:spacing w:after="0" w:line="240" w:lineRule="auto"/>
        <w:ind w:firstLine="426"/>
        <w:jc w:val="center"/>
        <w:rPr>
          <w:rFonts w:ascii="Times New Roman" w:hAnsi="Times New Roman"/>
          <w:i w:val="0"/>
          <w:color w:val="000000" w:themeColor="text1"/>
          <w:sz w:val="28"/>
          <w:szCs w:val="28"/>
          <w:lang w:val="kk-KZ"/>
        </w:rPr>
      </w:pPr>
      <w:r>
        <w:rPr>
          <w:rFonts w:ascii="Times New Roman" w:hAnsi="Times New Roman"/>
          <w:i w:val="0"/>
          <w:color w:val="000000" w:themeColor="text1"/>
          <w:sz w:val="28"/>
          <w:szCs w:val="28"/>
          <w:lang w:val="kk-KZ"/>
        </w:rPr>
        <w:t>1</w:t>
      </w:r>
      <w:r w:rsidR="00302B1B" w:rsidRPr="00302B1B">
        <w:rPr>
          <w:rFonts w:ascii="Times New Roman" w:hAnsi="Times New Roman"/>
          <w:i w:val="0"/>
          <w:color w:val="000000" w:themeColor="text1"/>
          <w:sz w:val="28"/>
          <w:szCs w:val="28"/>
          <w:lang w:val="kk-KZ"/>
        </w:rPr>
        <w:t xml:space="preserve"> кесте- Тыңайтқыштарды араластыру ережесі</w:t>
      </w:r>
    </w:p>
    <w:p w:rsidR="00302B1B" w:rsidRPr="00302B1B" w:rsidRDefault="00302B1B" w:rsidP="00302B1B">
      <w:pPr>
        <w:spacing w:after="0" w:line="240" w:lineRule="auto"/>
        <w:ind w:firstLine="426"/>
        <w:jc w:val="center"/>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57"/>
        <w:gridCol w:w="497"/>
        <w:gridCol w:w="507"/>
        <w:gridCol w:w="507"/>
        <w:gridCol w:w="506"/>
        <w:gridCol w:w="506"/>
        <w:gridCol w:w="506"/>
        <w:gridCol w:w="506"/>
        <w:gridCol w:w="506"/>
        <w:gridCol w:w="506"/>
        <w:gridCol w:w="506"/>
        <w:gridCol w:w="532"/>
        <w:gridCol w:w="532"/>
        <w:gridCol w:w="496"/>
      </w:tblGrid>
      <w:tr w:rsidR="00302B1B" w:rsidRPr="00302B1B" w:rsidTr="005A6183">
        <w:tc>
          <w:tcPr>
            <w:tcW w:w="295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тыңайтқыштар</w:t>
            </w:r>
          </w:p>
        </w:tc>
        <w:tc>
          <w:tcPr>
            <w:tcW w:w="497"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2</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3</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4</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5</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6</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7</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8</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9</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10</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11</w:t>
            </w:r>
          </w:p>
        </w:tc>
        <w:tc>
          <w:tcPr>
            <w:tcW w:w="49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12</w:t>
            </w:r>
          </w:p>
        </w:tc>
      </w:tr>
      <w:tr w:rsidR="00302B1B" w:rsidRPr="00302B1B" w:rsidTr="005A6183">
        <w:tc>
          <w:tcPr>
            <w:tcW w:w="295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Аммоний сульфаты, аммофос, диаммофос</w:t>
            </w:r>
          </w:p>
        </w:tc>
        <w:tc>
          <w:tcPr>
            <w:tcW w:w="49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32"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49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r>
      <w:tr w:rsidR="00302B1B" w:rsidRPr="00302B1B" w:rsidTr="005A6183">
        <w:tc>
          <w:tcPr>
            <w:tcW w:w="295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Нитрофоска,аммиак селитрасы</w:t>
            </w:r>
          </w:p>
        </w:tc>
        <w:tc>
          <w:tcPr>
            <w:tcW w:w="49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2</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49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r>
      <w:tr w:rsidR="00302B1B" w:rsidRPr="00302B1B" w:rsidTr="005A6183">
        <w:tc>
          <w:tcPr>
            <w:tcW w:w="295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Натрий, калий, кальций селитрасы</w:t>
            </w:r>
          </w:p>
        </w:tc>
        <w:tc>
          <w:tcPr>
            <w:tcW w:w="49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3</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49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r>
      <w:tr w:rsidR="00302B1B" w:rsidRPr="00302B1B" w:rsidTr="005A6183">
        <w:tc>
          <w:tcPr>
            <w:tcW w:w="295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Кальций цианамиды</w:t>
            </w:r>
          </w:p>
        </w:tc>
        <w:tc>
          <w:tcPr>
            <w:tcW w:w="49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4</w:t>
            </w:r>
          </w:p>
        </w:tc>
        <w:tc>
          <w:tcPr>
            <w:tcW w:w="507"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7"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49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r>
      <w:tr w:rsidR="00302B1B" w:rsidRPr="00302B1B" w:rsidTr="005A6183">
        <w:tc>
          <w:tcPr>
            <w:tcW w:w="295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Мочевина (карбамид)</w:t>
            </w:r>
          </w:p>
        </w:tc>
        <w:tc>
          <w:tcPr>
            <w:tcW w:w="49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5</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49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r>
      <w:tr w:rsidR="00302B1B" w:rsidRPr="00302B1B" w:rsidTr="005A6183">
        <w:tc>
          <w:tcPr>
            <w:tcW w:w="295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Суперфосфат</w:t>
            </w:r>
          </w:p>
        </w:tc>
        <w:tc>
          <w:tcPr>
            <w:tcW w:w="49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6</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49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r>
      <w:tr w:rsidR="00302B1B" w:rsidRPr="00302B1B" w:rsidTr="005A6183">
        <w:tc>
          <w:tcPr>
            <w:tcW w:w="295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Фосфорит ұны</w:t>
            </w:r>
          </w:p>
        </w:tc>
        <w:tc>
          <w:tcPr>
            <w:tcW w:w="49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7</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49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r>
      <w:tr w:rsidR="00302B1B" w:rsidRPr="00302B1B" w:rsidTr="005A6183">
        <w:tc>
          <w:tcPr>
            <w:tcW w:w="295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Преципитат</w:t>
            </w:r>
          </w:p>
        </w:tc>
        <w:tc>
          <w:tcPr>
            <w:tcW w:w="49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8</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49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r>
      <w:tr w:rsidR="00302B1B" w:rsidRPr="00302B1B" w:rsidTr="005A6183">
        <w:tc>
          <w:tcPr>
            <w:tcW w:w="295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Фосфашлак</w:t>
            </w:r>
          </w:p>
        </w:tc>
        <w:tc>
          <w:tcPr>
            <w:tcW w:w="49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9</w:t>
            </w:r>
          </w:p>
        </w:tc>
        <w:tc>
          <w:tcPr>
            <w:tcW w:w="507"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7"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49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r>
      <w:tr w:rsidR="00302B1B" w:rsidRPr="00302B1B" w:rsidTr="005A6183">
        <w:tc>
          <w:tcPr>
            <w:tcW w:w="295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Калий тұзы мен хлорлы калий</w:t>
            </w:r>
          </w:p>
        </w:tc>
        <w:tc>
          <w:tcPr>
            <w:tcW w:w="49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10</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49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r>
      <w:tr w:rsidR="00302B1B" w:rsidRPr="00302B1B" w:rsidTr="005A6183">
        <w:tc>
          <w:tcPr>
            <w:tcW w:w="295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Әк, күл</w:t>
            </w:r>
          </w:p>
        </w:tc>
        <w:tc>
          <w:tcPr>
            <w:tcW w:w="49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11</w:t>
            </w:r>
          </w:p>
        </w:tc>
        <w:tc>
          <w:tcPr>
            <w:tcW w:w="507"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7"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49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r>
      <w:tr w:rsidR="00302B1B" w:rsidRPr="00302B1B" w:rsidTr="005A6183">
        <w:tc>
          <w:tcPr>
            <w:tcW w:w="295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Қаз, құс саңғырығы</w:t>
            </w:r>
          </w:p>
        </w:tc>
        <w:tc>
          <w:tcPr>
            <w:tcW w:w="497"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12</w:t>
            </w:r>
          </w:p>
        </w:tc>
        <w:tc>
          <w:tcPr>
            <w:tcW w:w="507"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7"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32"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32" w:type="dxa"/>
            <w:tcBorders>
              <w:top w:val="single" w:sz="4" w:space="0" w:color="auto"/>
              <w:left w:val="single" w:sz="4" w:space="0" w:color="auto"/>
              <w:bottom w:val="single" w:sz="4" w:space="0" w:color="auto"/>
              <w:right w:val="single" w:sz="4" w:space="0" w:color="auto"/>
            </w:tcBorders>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496" w:type="dxa"/>
            <w:tcBorders>
              <w:top w:val="single" w:sz="4" w:space="0" w:color="auto"/>
              <w:left w:val="single" w:sz="4" w:space="0" w:color="auto"/>
              <w:bottom w:val="single" w:sz="4" w:space="0" w:color="auto"/>
              <w:right w:val="single" w:sz="4" w:space="0" w:color="auto"/>
            </w:tcBorders>
            <w:hideMark/>
          </w:tcPr>
          <w:p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r>
    </w:tbl>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Ескерту:  ▓</w:t>
      </w:r>
      <w:r w:rsidRPr="00302B1B">
        <w:rPr>
          <w:rFonts w:ascii="Times New Roman" w:hAnsi="Times New Roman"/>
          <w:i w:val="0"/>
          <w:color w:val="000000" w:themeColor="text1"/>
          <w:sz w:val="28"/>
          <w:szCs w:val="28"/>
        </w:rPr>
        <w:t xml:space="preserve">- </w:t>
      </w:r>
      <w:r w:rsidRPr="00302B1B">
        <w:rPr>
          <w:rFonts w:ascii="Times New Roman" w:hAnsi="Times New Roman"/>
          <w:i w:val="0"/>
          <w:color w:val="000000" w:themeColor="text1"/>
          <w:sz w:val="28"/>
          <w:szCs w:val="28"/>
          <w:lang w:val="kk-KZ"/>
        </w:rPr>
        <w:t>бір-бірімен араластыруға болады</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rPr>
        <w:pict>
          <v:rect id="_x0000_s1026" style="position:absolute;left:0;text-align:left;margin-left:76.95pt;margin-top:13.55pt;width:13.05pt;height:18.05pt;flip:y;z-index:251660288"/>
        </w:pict>
      </w:r>
      <w:r w:rsidRPr="00302B1B">
        <w:rPr>
          <w:rFonts w:ascii="Times New Roman" w:hAnsi="Times New Roman"/>
          <w:i w:val="0"/>
          <w:color w:val="000000" w:themeColor="text1"/>
          <w:sz w:val="28"/>
          <w:szCs w:val="28"/>
          <w:lang w:val="kk-KZ"/>
        </w:rPr>
        <w:t xml:space="preserve">                 *-  топыраққа еңгізер алдында араластыруға болады</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xml:space="preserve">                    - бір-бірімен араластыруға болмайды</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p>
    <w:p w:rsidR="00302B1B" w:rsidRPr="00302B1B" w:rsidRDefault="00302B1B" w:rsidP="00302B1B">
      <w:pPr>
        <w:spacing w:after="0" w:line="240" w:lineRule="auto"/>
        <w:ind w:firstLine="426"/>
        <w:jc w:val="center"/>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Минералдық тыңайтқыштарды қолдану</w:t>
      </w:r>
    </w:p>
    <w:p w:rsidR="00302B1B" w:rsidRPr="00302B1B" w:rsidRDefault="00302B1B" w:rsidP="00302B1B">
      <w:pPr>
        <w:spacing w:after="0" w:line="240" w:lineRule="auto"/>
        <w:ind w:left="-142"/>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Шаруашылықтар егістік дақылдарына қажет тыңайтқыштарды тиімді пайдалану үшін келесі шарттар орындалу керек:</w:t>
      </w:r>
    </w:p>
    <w:p w:rsidR="00302B1B" w:rsidRPr="00302B1B" w:rsidRDefault="00302B1B" w:rsidP="00302B1B">
      <w:pPr>
        <w:numPr>
          <w:ilvl w:val="0"/>
          <w:numId w:val="1"/>
        </w:num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егістік жердің агрохимиялық картограммасына сүйене отырып, қандай  тыңайтқыш және қанша мөлшерде қажет екенін анықтау;</w:t>
      </w:r>
    </w:p>
    <w:p w:rsidR="00302B1B" w:rsidRPr="00302B1B" w:rsidRDefault="00302B1B" w:rsidP="00302B1B">
      <w:pPr>
        <w:numPr>
          <w:ilvl w:val="0"/>
          <w:numId w:val="1"/>
        </w:num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 қолданудың тиімді әдістерін және қолайлы мерзімдерін белгілеу;</w:t>
      </w:r>
    </w:p>
    <w:p w:rsidR="00302B1B" w:rsidRPr="00302B1B" w:rsidRDefault="00302B1B" w:rsidP="00302B1B">
      <w:pPr>
        <w:numPr>
          <w:ilvl w:val="0"/>
          <w:numId w:val="1"/>
        </w:num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берілетін тыңайтқыштарды басқа агротехникалық шаралармен үйлестіре білу;</w:t>
      </w:r>
    </w:p>
    <w:p w:rsidR="00302B1B" w:rsidRPr="00302B1B" w:rsidRDefault="00302B1B" w:rsidP="00302B1B">
      <w:pPr>
        <w:numPr>
          <w:ilvl w:val="0"/>
          <w:numId w:val="1"/>
        </w:num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тыңайтқышты тиімді пайдалану үшін тыңайтқыштардың әсерінен мол өнім беретін дақылдар таңдап егу.</w:t>
      </w:r>
    </w:p>
    <w:p w:rsidR="00302B1B" w:rsidRPr="00302B1B" w:rsidRDefault="00302B1B" w:rsidP="00302B1B">
      <w:pPr>
        <w:tabs>
          <w:tab w:val="left" w:pos="0"/>
        </w:tabs>
        <w:spacing w:after="0" w:line="240" w:lineRule="auto"/>
        <w:ind w:left="-142"/>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Егістікке берілетін тыңайтқыштар мөлшері топырақ түріне, дақылдың биологиялық ерекшеліктеріне және тағы басқа да жағдайларға байланысты әртүрлі. Жалпылай алатын болсақ, олардың мөлшері дәнді дақылдардың әр гектарына N- 30-</w:t>
      </w:r>
      <w:smartTag w:uri="urn:schemas-microsoft-com:office:smarttags" w:element="metricconverter">
        <w:smartTagPr>
          <w:attr w:name="ProductID" w:val="100 кг"/>
        </w:smartTagPr>
        <w:r w:rsidRPr="00302B1B">
          <w:rPr>
            <w:rFonts w:ascii="Times New Roman" w:hAnsi="Times New Roman"/>
            <w:i w:val="0"/>
            <w:color w:val="000000" w:themeColor="text1"/>
            <w:sz w:val="28"/>
            <w:szCs w:val="28"/>
            <w:lang w:val="kk-KZ"/>
          </w:rPr>
          <w:t>100 кг</w:t>
        </w:r>
      </w:smartTag>
      <w:r w:rsidRPr="00302B1B">
        <w:rPr>
          <w:rFonts w:ascii="Times New Roman" w:hAnsi="Times New Roman"/>
          <w:i w:val="0"/>
          <w:color w:val="000000" w:themeColor="text1"/>
          <w:sz w:val="28"/>
          <w:szCs w:val="28"/>
          <w:lang w:val="kk-KZ"/>
        </w:rPr>
        <w:t>, P</w:t>
      </w:r>
      <w:r w:rsidRPr="00302B1B">
        <w:rPr>
          <w:rFonts w:ascii="Times New Roman" w:hAnsi="Times New Roman"/>
          <w:i w:val="0"/>
          <w:color w:val="000000" w:themeColor="text1"/>
          <w:sz w:val="28"/>
          <w:szCs w:val="28"/>
          <w:vertAlign w:val="subscript"/>
          <w:lang w:val="kk-KZ"/>
        </w:rPr>
        <w:t>2</w:t>
      </w:r>
      <w:r w:rsidRPr="00302B1B">
        <w:rPr>
          <w:rFonts w:ascii="Times New Roman" w:hAnsi="Times New Roman"/>
          <w:i w:val="0"/>
          <w:color w:val="000000" w:themeColor="text1"/>
          <w:sz w:val="28"/>
          <w:szCs w:val="28"/>
          <w:lang w:val="kk-KZ"/>
        </w:rPr>
        <w:t>O</w:t>
      </w:r>
      <w:r w:rsidRPr="00302B1B">
        <w:rPr>
          <w:rFonts w:ascii="Times New Roman" w:hAnsi="Times New Roman"/>
          <w:i w:val="0"/>
          <w:color w:val="000000" w:themeColor="text1"/>
          <w:sz w:val="28"/>
          <w:szCs w:val="28"/>
          <w:vertAlign w:val="subscript"/>
          <w:lang w:val="kk-KZ"/>
        </w:rPr>
        <w:t>5</w:t>
      </w:r>
      <w:r w:rsidRPr="00302B1B">
        <w:rPr>
          <w:rFonts w:ascii="Times New Roman" w:hAnsi="Times New Roman"/>
          <w:i w:val="0"/>
          <w:color w:val="000000" w:themeColor="text1"/>
          <w:sz w:val="28"/>
          <w:szCs w:val="28"/>
          <w:lang w:val="kk-KZ"/>
        </w:rPr>
        <w:t>- 30-</w:t>
      </w:r>
      <w:smartTag w:uri="urn:schemas-microsoft-com:office:smarttags" w:element="metricconverter">
        <w:smartTagPr>
          <w:attr w:name="ProductID" w:val="60 кг"/>
        </w:smartTagPr>
        <w:r w:rsidRPr="00302B1B">
          <w:rPr>
            <w:rFonts w:ascii="Times New Roman" w:hAnsi="Times New Roman"/>
            <w:i w:val="0"/>
            <w:color w:val="000000" w:themeColor="text1"/>
            <w:sz w:val="28"/>
            <w:szCs w:val="28"/>
            <w:lang w:val="kk-KZ"/>
          </w:rPr>
          <w:t>60 кг</w:t>
        </w:r>
      </w:smartTag>
      <w:r w:rsidRPr="00302B1B">
        <w:rPr>
          <w:rFonts w:ascii="Times New Roman" w:hAnsi="Times New Roman"/>
          <w:i w:val="0"/>
          <w:color w:val="000000" w:themeColor="text1"/>
          <w:sz w:val="28"/>
          <w:szCs w:val="28"/>
          <w:lang w:val="kk-KZ"/>
        </w:rPr>
        <w:t>, K</w:t>
      </w:r>
      <w:r w:rsidRPr="00302B1B">
        <w:rPr>
          <w:rFonts w:ascii="Times New Roman" w:hAnsi="Times New Roman"/>
          <w:i w:val="0"/>
          <w:color w:val="000000" w:themeColor="text1"/>
          <w:sz w:val="28"/>
          <w:szCs w:val="28"/>
          <w:vertAlign w:val="subscript"/>
          <w:lang w:val="kk-KZ"/>
        </w:rPr>
        <w:t>2</w:t>
      </w:r>
      <w:r w:rsidRPr="00302B1B">
        <w:rPr>
          <w:rFonts w:ascii="Times New Roman" w:hAnsi="Times New Roman"/>
          <w:i w:val="0"/>
          <w:color w:val="000000" w:themeColor="text1"/>
          <w:sz w:val="28"/>
          <w:szCs w:val="28"/>
          <w:lang w:val="kk-KZ"/>
        </w:rPr>
        <w:t>O-  45-</w:t>
      </w:r>
      <w:smartTag w:uri="urn:schemas-microsoft-com:office:smarttags" w:element="metricconverter">
        <w:smartTagPr>
          <w:attr w:name="ProductID" w:val="90 кг"/>
        </w:smartTagPr>
        <w:r w:rsidRPr="00302B1B">
          <w:rPr>
            <w:rFonts w:ascii="Times New Roman" w:hAnsi="Times New Roman"/>
            <w:i w:val="0"/>
            <w:color w:val="000000" w:themeColor="text1"/>
            <w:sz w:val="28"/>
            <w:szCs w:val="28"/>
            <w:lang w:val="kk-KZ"/>
          </w:rPr>
          <w:t>90 кг</w:t>
        </w:r>
      </w:smartTag>
      <w:r w:rsidRPr="00302B1B">
        <w:rPr>
          <w:rFonts w:ascii="Times New Roman" w:hAnsi="Times New Roman"/>
          <w:i w:val="0"/>
          <w:color w:val="000000" w:themeColor="text1"/>
          <w:sz w:val="28"/>
          <w:szCs w:val="28"/>
          <w:lang w:val="kk-KZ"/>
        </w:rPr>
        <w:t xml:space="preserve"> әсер ететін зат есебіне, ал техникалық дакылдардың әр гектарына одан да көп мөлшерде минералдық тыңайтқыштар қолданылады. </w:t>
      </w:r>
    </w:p>
    <w:p w:rsidR="00302B1B" w:rsidRPr="00302B1B" w:rsidRDefault="00302B1B" w:rsidP="00302B1B">
      <w:pPr>
        <w:tabs>
          <w:tab w:val="left" w:pos="0"/>
        </w:tabs>
        <w:spacing w:after="0" w:line="240" w:lineRule="auto"/>
        <w:ind w:left="-142"/>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Тыңайтқыштарды егістік дақылдары үшін жерді жырту, қопсыту, тырмалау кездерінде жаппай шашып және катараралықтар мен ұялар түбіне топыраққа араластырып береді. Олардың ішінде ұяларға қолданған тыңайтқыштар көп үнемделеді және дақылдар да оларды тиімді пайдаланады.</w:t>
      </w:r>
    </w:p>
    <w:p w:rsidR="00302B1B" w:rsidRPr="00302B1B" w:rsidRDefault="00302B1B" w:rsidP="00302B1B">
      <w:pPr>
        <w:tabs>
          <w:tab w:val="left" w:pos="0"/>
        </w:tabs>
        <w:spacing w:after="0" w:line="240" w:lineRule="auto"/>
        <w:ind w:left="-142" w:hanging="142"/>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xml:space="preserve"> Тыңайтқыштарды арнайы тыңайтқыш сепкіштер мен тұқым сепкіш механизмдер арқылы топыраққа енгізеді: РТТ-42, РУМ-5, РУМ-8 және СНТ-2,8. Оларды ұшақ (АН-2) арқылы да егістік жерлерге қолдануға болады.</w:t>
      </w:r>
    </w:p>
    <w:p w:rsidR="00302B1B" w:rsidRPr="00302B1B" w:rsidRDefault="00302B1B" w:rsidP="00302B1B">
      <w:pPr>
        <w:spacing w:after="0" w:line="240" w:lineRule="auto"/>
        <w:ind w:left="-142" w:firstLine="850"/>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Дақылдарға арналған тыңайтқыштар, негізінен келесі кезеңдерде қолданылады:</w:t>
      </w:r>
    </w:p>
    <w:p w:rsidR="00302B1B" w:rsidRPr="00302B1B" w:rsidRDefault="00302B1B" w:rsidP="00302B1B">
      <w:pPr>
        <w:tabs>
          <w:tab w:val="left" w:pos="0"/>
        </w:tabs>
        <w:spacing w:after="0" w:line="240" w:lineRule="auto"/>
        <w:ind w:left="426" w:hanging="568"/>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күзде, сүдігер жыртуда;</w:t>
      </w:r>
    </w:p>
    <w:p w:rsidR="00302B1B" w:rsidRPr="00302B1B" w:rsidRDefault="00302B1B" w:rsidP="00302B1B">
      <w:pPr>
        <w:tabs>
          <w:tab w:val="left" w:pos="0"/>
        </w:tabs>
        <w:spacing w:after="0" w:line="240" w:lineRule="auto"/>
        <w:ind w:left="426" w:hanging="568"/>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көктемде, топырақ өңдеу немесе тұқым себумен бірге;</w:t>
      </w:r>
    </w:p>
    <w:p w:rsidR="00302B1B" w:rsidRPr="00302B1B" w:rsidRDefault="00302B1B" w:rsidP="00302B1B">
      <w:pPr>
        <w:spacing w:after="0" w:line="240" w:lineRule="auto"/>
        <w:ind w:left="426" w:hanging="568"/>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вегетация кезінде, үстеп қоректендіруде.</w:t>
      </w:r>
    </w:p>
    <w:p w:rsidR="00302B1B" w:rsidRPr="00302B1B" w:rsidRDefault="00302B1B" w:rsidP="00302B1B">
      <w:pPr>
        <w:tabs>
          <w:tab w:val="left" w:pos="0"/>
        </w:tabs>
        <w:spacing w:after="0" w:line="240" w:lineRule="auto"/>
        <w:ind w:left="-142" w:firstLine="850"/>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Егістікке тыңайтқыштар барынша тиімді болу үшін дақылдардың биологиялық ерекшеліктерін ғана ескеріп қоймай, тыңайтқыштар енгізудің әдістерін, оның түрлері мен қасиеттерін ескерген жөн. Түрлі дақылдар өнімімен азот, фосфор және калий элементтерінің шамамен шығуы 11 кестеде көрсетілген (қосымшада)</w:t>
      </w:r>
    </w:p>
    <w:p w:rsidR="00302B1B" w:rsidRPr="00302B1B" w:rsidRDefault="00302B1B" w:rsidP="00302B1B">
      <w:pPr>
        <w:spacing w:after="0" w:line="240" w:lineRule="auto"/>
        <w:ind w:left="426" w:firstLine="282"/>
        <w:jc w:val="both"/>
        <w:rPr>
          <w:rFonts w:ascii="Times New Roman" w:hAnsi="Times New Roman"/>
          <w:i w:val="0"/>
          <w:color w:val="000000" w:themeColor="text1"/>
          <w:sz w:val="28"/>
          <w:szCs w:val="28"/>
          <w:lang w:val="kk-KZ"/>
        </w:rPr>
      </w:pPr>
    </w:p>
    <w:p w:rsidR="00302B1B" w:rsidRDefault="00302B1B" w:rsidP="00302B1B">
      <w:pPr>
        <w:spacing w:after="0" w:line="240" w:lineRule="auto"/>
        <w:ind w:firstLine="426"/>
        <w:jc w:val="center"/>
        <w:rPr>
          <w:rFonts w:ascii="Times New Roman" w:hAnsi="Times New Roman"/>
          <w:b/>
          <w:i w:val="0"/>
          <w:color w:val="000000" w:themeColor="text1"/>
          <w:sz w:val="28"/>
          <w:szCs w:val="28"/>
          <w:lang w:val="kk-KZ"/>
        </w:rPr>
      </w:pPr>
      <w:r w:rsidRPr="00302B1B">
        <w:rPr>
          <w:rFonts w:ascii="Times New Roman" w:hAnsi="Times New Roman"/>
          <w:b/>
          <w:i w:val="0"/>
          <w:color w:val="000000" w:themeColor="text1"/>
          <w:sz w:val="28"/>
          <w:szCs w:val="28"/>
          <w:lang w:val="kk-KZ"/>
        </w:rPr>
        <w:t>Минералдық тыңайтқыштарды сақтау</w:t>
      </w:r>
    </w:p>
    <w:p w:rsidR="00302B1B" w:rsidRPr="00302B1B" w:rsidRDefault="00302B1B" w:rsidP="00302B1B">
      <w:pPr>
        <w:spacing w:after="0" w:line="240" w:lineRule="auto"/>
        <w:ind w:firstLine="426"/>
        <w:jc w:val="center"/>
        <w:rPr>
          <w:rFonts w:ascii="Times New Roman" w:hAnsi="Times New Roman"/>
          <w:b/>
          <w:i w:val="0"/>
          <w:color w:val="000000" w:themeColor="text1"/>
          <w:sz w:val="28"/>
          <w:szCs w:val="28"/>
          <w:lang w:val="kk-KZ"/>
        </w:rPr>
      </w:pP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Минералдық тыңайтқыштарды сақтау мен тасымалдау және әзірлеу жұмыстарын дұрыс ұйымдастыру, олардың құрамындағы қоректік заттардың ысырап болуын төмендетеді және тиімділігін арттырады.</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Минералдық тыңайтқыштардың барлығы да арнайы жабдықталған, іші құрғақ, қабырғасы қалың, едені мен төбесі бүтін, терезелері мен есіктері жақсы жабылатын қоймаларда сақталады. Тыңайтқыш қоймасы тұрғын үйлер мен шаруашылық құрылыстарынан аулағырақ (</w:t>
      </w:r>
      <w:smartTag w:uri="urn:schemas-microsoft-com:office:smarttags" w:element="metricconverter">
        <w:smartTagPr>
          <w:attr w:name="ProductID" w:val="200 м"/>
        </w:smartTagPr>
        <w:r w:rsidRPr="00302B1B">
          <w:rPr>
            <w:rFonts w:ascii="Times New Roman" w:hAnsi="Times New Roman"/>
            <w:i w:val="0"/>
            <w:color w:val="000000" w:themeColor="text1"/>
            <w:sz w:val="28"/>
            <w:szCs w:val="28"/>
            <w:lang w:val="kk-KZ"/>
          </w:rPr>
          <w:t>200 м</w:t>
        </w:r>
      </w:smartTag>
      <w:r w:rsidRPr="00302B1B">
        <w:rPr>
          <w:rFonts w:ascii="Times New Roman" w:hAnsi="Times New Roman"/>
          <w:i w:val="0"/>
          <w:color w:val="000000" w:themeColor="text1"/>
          <w:sz w:val="28"/>
          <w:szCs w:val="28"/>
          <w:lang w:val="kk-KZ"/>
        </w:rPr>
        <w:t>) жерде салынады. Қойманың едені су өтпейтін және тыңайтқышты топырақ ылғалынан сақтай алатын болуы керек.</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 сақталатын қойманы салған кезде, ең алдымен оның көлемі қандай болатынын аңықтаған жөн. Ол үшін 1 т минералдық тыңайтқыш қанша орын алатын білген дұрыс. Шамамен алғанда 1 т тыңайтқыш 1,25 текше метр орын алады деп есептеуге болады. 60 т және одан да көп тыңайтқыш сиятын қойманың автокөлік еркін кіріп шығатын, екі жағынан ашылатын үлкен есігі болуы қажет. Қойманың айналасын қар мен жаңбыр суы ағып кететіндей етіп дөңестеп жасайды.</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Тыңайтқыштың әрбір түрі өз алдына бөлек сақталады. Ол үшін қойманың ішгі бірнеше бөліктерге (секция) бөлініп, әр бөлік қоршаланады. Қойманың ішінде тыңайтқышты топыраққа енгізуге әзірлейтін- ұнтақтайтын, елейтін және араластыратын орын (бөлме) болуы тиіс. Қоймаға түскен ылғалдылығы жоғары тыңайтқыштар бөлек сақталады.</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Тыңайтқышты ауыл шаруашылығы машиналармен бір қоймада сақтауға болмайды, өйткені олардың металл бөлшектері коррозияға ұшырауы мүмкін.</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Қоймада өрттен қорғау құралдары болып, оның іші мен сыртында тазалық және тәртіп сақталуы қажет.</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Сақтау кезінде тыңайтқыштардың күйін бақылап тұрған жөн. Ашық және жылы күндері қойманың есік-терезесін ашып, ішін желдетіп, даладан жылы ауа кіргізіп тұрған дұрыс. Ал ылғалды күндері керісінше, қойманың есігі мен терезесін жауып қою керек.</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Тыңайтқыштың әрбір түрі орамының сыртында оның аты, құрамындағы қоректік заттардың мөлшері мен ылғалдылығы көрсетілген жазу болуы тиіс.</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Минералдық тыңайтқыштар сақталатын барлық қоймалар тиейтін, түсіретін және ұнтақтайтын механизмдермен жабдықталуы тиіс. Қоймалар және де таразылармен жабдықталып, оларға келетін жолдар жөнделіп қойылуы керек.</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Тыңайтқыштарды бір-бірімен араластыру үшін қоспа дайындауға арналған ережені сақтаған дұрыс.</w:t>
      </w:r>
    </w:p>
    <w:p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p>
    <w:p w:rsidR="00302B1B" w:rsidRPr="00302B1B" w:rsidRDefault="00302B1B" w:rsidP="00302B1B">
      <w:pPr>
        <w:tabs>
          <w:tab w:val="left" w:pos="3510"/>
        </w:tabs>
        <w:spacing w:after="0" w:line="240" w:lineRule="auto"/>
        <w:rPr>
          <w:rFonts w:ascii="Times New Roman" w:hAnsi="Times New Roman"/>
          <w:b/>
          <w:i w:val="0"/>
          <w:color w:val="000000" w:themeColor="text1"/>
          <w:sz w:val="28"/>
          <w:szCs w:val="28"/>
          <w:lang w:val="kk-KZ"/>
        </w:rPr>
      </w:pPr>
    </w:p>
    <w:p w:rsidR="00BB2E30" w:rsidRPr="00302B1B" w:rsidRDefault="00BB2E30">
      <w:pPr>
        <w:rPr>
          <w:rFonts w:ascii="Times New Roman" w:hAnsi="Times New Roman"/>
          <w:color w:val="000000" w:themeColor="text1"/>
          <w:sz w:val="28"/>
          <w:szCs w:val="28"/>
          <w:lang w:val="kk-KZ"/>
        </w:rPr>
      </w:pPr>
    </w:p>
    <w:sectPr w:rsidR="00BB2E30" w:rsidRPr="00302B1B"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D02881"/>
    <w:multiLevelType w:val="hybridMultilevel"/>
    <w:tmpl w:val="FD8684B0"/>
    <w:lvl w:ilvl="0" w:tplc="39B07FB0">
      <w:numFmt w:val="bullet"/>
      <w:lvlText w:val="-"/>
      <w:lvlJc w:val="left"/>
      <w:pPr>
        <w:tabs>
          <w:tab w:val="num" w:pos="1011"/>
        </w:tabs>
        <w:ind w:left="1011" w:hanging="585"/>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302B1B"/>
    <w:rsid w:val="00127797"/>
    <w:rsid w:val="00205C08"/>
    <w:rsid w:val="00302B1B"/>
    <w:rsid w:val="00AD614B"/>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2B1B"/>
    <w:pPr>
      <w:spacing w:line="288" w:lineRule="auto"/>
    </w:pPr>
    <w:rPr>
      <w:rFonts w:ascii="Calibri" w:eastAsia="Calibri" w:hAnsi="Calibri" w:cs="Times New Roman"/>
      <w:i/>
      <w:iCs/>
      <w:sz w:val="20"/>
      <w:szCs w:val="20"/>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1459</Words>
  <Characters>8318</Characters>
  <Application>Microsoft Office Word</Application>
  <DocSecurity>0</DocSecurity>
  <Lines>69</Lines>
  <Paragraphs>19</Paragraphs>
  <ScaleCrop>false</ScaleCrop>
  <Company/>
  <LinksUpToDate>false</LinksUpToDate>
  <CharactersWithSpaces>9758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2021-01-20T21:09:00Z</dcterms:created>
  <dcterms:modified xsi:type="dcterms:W3CDTF">2021-01-20T21:09:00Z</dcterms:modified>
</cp:coreProperties>
</file>